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0"/>
        <w:gridCol w:w="2245"/>
        <w:gridCol w:w="2137"/>
        <w:gridCol w:w="4344"/>
      </w:tblGrid>
      <w:tr w:rsidR="008E30DE" w:rsidRPr="008E30DE" w:rsidTr="008E30DE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0DE" w:rsidRPr="008E30DE" w:rsidTr="008E30DE"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F7F5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8E30DE" w:rsidRPr="008E30DE" w:rsidRDefault="008E30DE" w:rsidP="008E3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497E"/>
                <w:sz w:val="21"/>
                <w:szCs w:val="21"/>
              </w:rPr>
            </w:pPr>
            <w:r w:rsidRPr="008E30DE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</w:rPr>
              <w:t>Unit:</w:t>
            </w:r>
            <w:r w:rsidRPr="008E30DE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</w:rPr>
              <w:t> </w:t>
            </w:r>
            <w:r w:rsidRPr="008E30DE">
              <w:rPr>
                <w:rFonts w:ascii="Times New Roman" w:eastAsia="Times New Roman" w:hAnsi="Times New Roman" w:cs="Times New Roman"/>
                <w:b/>
                <w:bCs/>
                <w:color w:val="10497E"/>
                <w:sz w:val="21"/>
                <w:szCs w:val="21"/>
              </w:rPr>
              <w:t>Quantitative Chemistry</w:t>
            </w:r>
            <w:r w:rsidRPr="008E30DE">
              <w:rPr>
                <w:rFonts w:ascii="Times New Roman" w:eastAsia="Times New Roman" w:hAnsi="Times New Roman" w:cs="Times New Roman"/>
                <w:color w:val="10497E"/>
                <w:sz w:val="21"/>
              </w:rPr>
              <w:t> </w:t>
            </w:r>
            <w:r w:rsidRPr="008E30DE">
              <w:rPr>
                <w:rFonts w:ascii="Times New Roman" w:eastAsia="Times New Roman" w:hAnsi="Times New Roman" w:cs="Times New Roman"/>
                <w:color w:val="10497E"/>
                <w:sz w:val="21"/>
                <w:szCs w:val="21"/>
              </w:rPr>
              <w:t>(1, 4 Cycles)</w:t>
            </w:r>
            <w:r w:rsidRPr="008E30DE">
              <w:rPr>
                <w:rFonts w:ascii="Times New Roman" w:eastAsia="Times New Roman" w:hAnsi="Times New Roman" w:cs="Times New Roman"/>
                <w:color w:val="10497E"/>
                <w:sz w:val="21"/>
              </w:rPr>
              <w:t>  </w:t>
            </w:r>
          </w:p>
        </w:tc>
      </w:tr>
      <w:tr w:rsidR="008E30DE" w:rsidRPr="008E30DE" w:rsidTr="008E30DE"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30DE" w:rsidRPr="008E30DE" w:rsidRDefault="008E30DE" w:rsidP="008E3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0DE" w:rsidRPr="008E30DE" w:rsidTr="008E30DE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843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408"/>
              <w:gridCol w:w="27"/>
            </w:tblGrid>
            <w:tr w:rsidR="008E30DE" w:rsidRPr="008E30DE" w:rsidTr="008E30DE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E30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IB Expectations/ Assessment Criteria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DP Group 4:Chemistry, DP - Age 16-18, Objectives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It is the intention of all the Diploma </w:t>
            </w:r>
            <w:proofErr w:type="spellStart"/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experimental science courses that students achieve the following objectives.</w:t>
            </w:r>
          </w:p>
          <w:p w:rsidR="008E30DE" w:rsidRPr="008E30DE" w:rsidRDefault="008E30DE" w:rsidP="008E30DE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 1. Demonstrate an understanding of: a. scientific facts and concepts b. scientific methods and techniques c. scientific terminology d. methods of presenting scientific information.</w:t>
            </w:r>
          </w:p>
          <w:p w:rsidR="008E30DE" w:rsidRPr="008E30DE" w:rsidRDefault="008E30DE" w:rsidP="008E30DE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 2. Apply and use: a. scientific facts and concepts b. scientific methods and techniques c. scientific terminology to communicate effectively d. appropriate methods to present scientific information.</w:t>
            </w:r>
          </w:p>
          <w:p w:rsidR="008E30DE" w:rsidRPr="008E30DE" w:rsidRDefault="008E30DE" w:rsidP="008E30DE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3. Construct, </w:t>
            </w:r>
            <w:proofErr w:type="spellStart"/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analyse</w:t>
            </w:r>
            <w:proofErr w:type="spellEnd"/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evaluate: a. hypotheses, research questions and predictions b. scientific methods and techniques c. scientific explanations.</w:t>
            </w:r>
          </w:p>
          <w:p w:rsidR="008E30DE" w:rsidRPr="008E30DE" w:rsidRDefault="008E30DE" w:rsidP="008E30DE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 4. Demonstrate the personal skills of cooperation, perseverance and responsibility appropriate for effective scientific investigation and problem solving.</w:t>
            </w:r>
          </w:p>
          <w:p w:rsidR="008E30DE" w:rsidRPr="008E30DE" w:rsidRDefault="008E30DE" w:rsidP="008E30DE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  5. Demonstrate the manipulative skills necessary to carry out scientific investigations with precision and safety.</w:t>
            </w:r>
          </w:p>
        </w:tc>
      </w:tr>
      <w:tr w:rsidR="008E30DE" w:rsidRPr="008E30DE" w:rsidTr="008E30DE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67"/>
              <w:gridCol w:w="43"/>
            </w:tblGrid>
            <w:tr w:rsidR="008E30DE" w:rsidRPr="008E30DE" w:rsidTr="008E30DE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E30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Approach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Practice driven since the topic is mathematical.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97"/>
              <w:gridCol w:w="13"/>
            </w:tblGrid>
            <w:tr w:rsidR="008E30DE" w:rsidRPr="008E30DE" w:rsidTr="008E30DE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E30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Significant concept(s) / Considerations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Mole and </w:t>
            </w:r>
            <w:proofErr w:type="spellStart"/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Stoichiometry</w:t>
            </w:r>
            <w:proofErr w:type="spellEnd"/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Gas laws.</w:t>
            </w:r>
          </w:p>
        </w:tc>
      </w:tr>
      <w:tr w:rsidR="008E30DE" w:rsidRPr="008E30DE" w:rsidTr="008E30DE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84"/>
              <w:gridCol w:w="26"/>
            </w:tblGrid>
            <w:tr w:rsidR="008E30DE" w:rsidRPr="008E30DE" w:rsidTr="008E30DE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E30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Guiding Questions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Which unit of measurement is the most appropriate to be used in Chemistry?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80"/>
              <w:gridCol w:w="30"/>
            </w:tblGrid>
            <w:tr w:rsidR="008E30DE" w:rsidRPr="008E30DE" w:rsidTr="008E30DE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E30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Learner Profile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0" w:type="auto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737"/>
              <w:gridCol w:w="156"/>
            </w:tblGrid>
            <w:tr w:rsidR="008E30DE" w:rsidRPr="008E30DE" w:rsidTr="008E30DE">
              <w:tc>
                <w:tcPr>
                  <w:tcW w:w="0" w:type="auto"/>
                  <w:tcMar>
                    <w:top w:w="0" w:type="dxa"/>
                    <w:left w:w="0" w:type="dxa"/>
                    <w:bottom w:w="150" w:type="dxa"/>
                    <w:right w:w="150" w:type="dxa"/>
                  </w:tcMar>
                  <w:hideMark/>
                </w:tcPr>
                <w:p w:rsidR="008E30DE" w:rsidRPr="008E30DE" w:rsidRDefault="008E30DE" w:rsidP="008E30DE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E30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Thinkers</w:t>
                  </w:r>
                </w:p>
                <w:p w:rsidR="008E30DE" w:rsidRPr="008E30DE" w:rsidRDefault="008E30DE" w:rsidP="008E30DE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E30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Principled</w:t>
                  </w:r>
                </w:p>
                <w:p w:rsidR="008E30DE" w:rsidRPr="008E30DE" w:rsidRDefault="008E30DE" w:rsidP="008E30DE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E30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Balanced</w:t>
                  </w:r>
                </w:p>
                <w:p w:rsidR="008E30DE" w:rsidRPr="008E30DE" w:rsidRDefault="008E30DE" w:rsidP="008E30DE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E30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Reflective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150" w:type="dxa"/>
                    <w:right w:w="15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0DE" w:rsidRPr="008E30DE" w:rsidTr="008E30DE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88"/>
              <w:gridCol w:w="22"/>
            </w:tblGrid>
            <w:tr w:rsidR="008E30DE" w:rsidRPr="008E30DE" w:rsidTr="008E30DE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E30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Central Idea / Content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The mole concept and Avogadro's constant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Formulas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Chemical equations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Mass and gaseous volume relationships in chemical reactions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Solutions.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86"/>
              <w:gridCol w:w="24"/>
            </w:tblGrid>
            <w:tr w:rsidR="008E30DE" w:rsidRPr="008E30DE" w:rsidTr="008E30DE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E30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Learning Objectives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Apply the mole concept to substances.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Determine the number of particles and the amount of substances (in moles).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Define the terms relative atomic mass (</w:t>
            </w:r>
            <w:proofErr w:type="spellStart"/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Ar</w:t>
            </w:r>
            <w:proofErr w:type="spellEnd"/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and relative molecular </w:t>
            </w: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mass (</w:t>
            </w:r>
            <w:proofErr w:type="spellStart"/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Mr</w:t>
            </w:r>
            <w:proofErr w:type="spellEnd"/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Calculate the mass of one mole of a species from its formula.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Solve problems involving the relationship between the </w:t>
            </w:r>
            <w:proofErr w:type="gramStart"/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amount</w:t>
            </w:r>
            <w:proofErr w:type="gramEnd"/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substance in moles, mass and molar mass.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Distinguish between the terms empirical formula and molecular formula.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Determine the empirical formula from the percentage composition or from other experimental data.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Determine the molecular formula when given both the empirical formula and experimental data.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Deduce chemical equations when all reactants and products are given.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Identify the mole ratio of any two species in a chemical equation.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Apply the state symbols (s), (l), (g) and (</w:t>
            </w:r>
            <w:proofErr w:type="spellStart"/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aq</w:t>
            </w:r>
            <w:proofErr w:type="spellEnd"/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Calculate theoretical yield from chemical equations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Determine the limiting reactant and the reactant in excess when quantities of reacting substances are given.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Solve problems involving theoretical, experimental and percentage yield.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Apply Avogadro’s law to calculate reacting volume of gases.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Apply the concept of molar volume at standard temperature and pressure in calculations.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Solve problems involving the relationship between temperature, pressure and volume for a fixed mass of an ideal gas.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Solve problems using the ideal gas equation, PV = </w:t>
            </w:r>
            <w:proofErr w:type="spellStart"/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nRT</w:t>
            </w:r>
            <w:proofErr w:type="spellEnd"/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Analyse</w:t>
            </w:r>
            <w:proofErr w:type="spellEnd"/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graphs relating to the ideal gas equation.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Distinguish between the terms solute, solvent, solution and concentration (g dm-3 and mol dm-3)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Solve problems involving concentration, amount of solute and volume of solute.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8E30DE" w:rsidRPr="008E30DE" w:rsidTr="008E30DE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843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357"/>
              <w:gridCol w:w="78"/>
            </w:tblGrid>
            <w:tr w:rsidR="008E30DE" w:rsidRPr="008E30DE" w:rsidTr="008E30DE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8E30DE" w:rsidRPr="008E30DE" w:rsidRDefault="00717ECA" w:rsidP="008E30DE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hyperlink r:id="rId5" w:tgtFrame="_blank" w:tooltip="Standards Alignment Report for Chemistry PHL 11" w:history="1">
                    <w:r w:rsidR="008E30DE" w:rsidRPr="008E30DE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00"/>
                        <w:sz w:val="24"/>
                        <w:szCs w:val="24"/>
                        <w:u w:val="single"/>
                      </w:rPr>
                      <w:t>Assessment</w:t>
                    </w:r>
                  </w:hyperlink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Worksheets/Assignments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Summative: Other Written Assessment</w:t>
            </w:r>
          </w:p>
          <w:p w:rsidR="008E30DE" w:rsidRPr="008E30DE" w:rsidRDefault="008E30DE" w:rsidP="008E30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Worksheets to assess the students' learning on a daily basis.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Quizzes and a unit Test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Summative: Standardized Test</w:t>
            </w:r>
          </w:p>
          <w:p w:rsidR="008E30DE" w:rsidRPr="008E30DE" w:rsidRDefault="008E30DE" w:rsidP="008E30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Quizzes to be given on a regular basis and a unit test to be taken.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Labs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Summative: Lab Assignment</w:t>
            </w:r>
          </w:p>
          <w:p w:rsidR="008E30DE" w:rsidRPr="008E30DE" w:rsidRDefault="008E30DE" w:rsidP="008E30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Several labs to be done on DCP.</w:t>
            </w:r>
          </w:p>
        </w:tc>
      </w:tr>
      <w:tr w:rsidR="008E30DE" w:rsidRPr="008E30DE" w:rsidTr="008E30DE"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61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08"/>
              <w:gridCol w:w="12"/>
            </w:tblGrid>
            <w:tr w:rsidR="008E30DE" w:rsidRPr="008E30DE" w:rsidTr="008E30DE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E30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Information Literacy &amp; ICT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Use of computers to generate and analyze gas graphs.</w:t>
            </w:r>
          </w:p>
        </w:tc>
        <w:tc>
          <w:tcPr>
            <w:tcW w:w="1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616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2"/>
              <w:gridCol w:w="13"/>
            </w:tblGrid>
            <w:tr w:rsidR="008E30DE" w:rsidRPr="008E30DE" w:rsidTr="008E30DE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E30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International Mindedness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The unit of measurement has to be international to bring about uniformity of concepts and ideas.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61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73"/>
              <w:gridCol w:w="47"/>
            </w:tblGrid>
            <w:tr w:rsidR="008E30DE" w:rsidRPr="008E30DE" w:rsidTr="008E30DE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E30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TOK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Assigning numbers to the masses of the chemical elements allowed chemistry to develop into a physical science and use mathematics to express relationships between reactants and products.</w:t>
            </w:r>
          </w:p>
        </w:tc>
      </w:tr>
      <w:tr w:rsidR="008E30DE" w:rsidRPr="008E30DE" w:rsidTr="008E30DE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97"/>
              <w:gridCol w:w="13"/>
            </w:tblGrid>
            <w:tr w:rsidR="008E30DE" w:rsidRPr="008E30DE" w:rsidTr="008E30DE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E30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Strategies / Activities / Differentiation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Extra classes for students needing inputs.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67"/>
              <w:gridCol w:w="43"/>
            </w:tblGrid>
            <w:tr w:rsidR="008E30DE" w:rsidRPr="008E30DE" w:rsidTr="008E30DE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E30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Resources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 Course Companion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Teacher assisted learning materials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Independent research instruments</w:t>
            </w:r>
          </w:p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DE">
              <w:rPr>
                <w:rFonts w:ascii="Times New Roman" w:eastAsia="Times New Roman" w:hAnsi="Times New Roman" w:cs="Times New Roman"/>
                <w:sz w:val="24"/>
                <w:szCs w:val="24"/>
              </w:rPr>
              <w:t>Worksheets</w:t>
            </w:r>
          </w:p>
        </w:tc>
      </w:tr>
      <w:tr w:rsidR="008E30DE" w:rsidRPr="008E30DE" w:rsidTr="008E30DE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843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377"/>
              <w:gridCol w:w="58"/>
            </w:tblGrid>
            <w:tr w:rsidR="008E30DE" w:rsidRPr="008E30DE" w:rsidTr="008E30DE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E30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Unit Reflections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E30DE" w:rsidRPr="008E30DE" w:rsidRDefault="008E30DE" w:rsidP="008E30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E30DE" w:rsidRPr="008E30DE" w:rsidRDefault="008E30DE" w:rsidP="008E3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1804" w:rsidRDefault="00171804"/>
    <w:sectPr w:rsidR="00171804" w:rsidSect="008E30D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016A1"/>
    <w:multiLevelType w:val="multilevel"/>
    <w:tmpl w:val="9D346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4745E6"/>
    <w:multiLevelType w:val="multilevel"/>
    <w:tmpl w:val="AFE8E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E30DE"/>
    <w:rsid w:val="00171804"/>
    <w:rsid w:val="00717ECA"/>
    <w:rsid w:val="008E30DE"/>
    <w:rsid w:val="00903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8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E30DE"/>
  </w:style>
  <w:style w:type="character" w:styleId="Hyperlink">
    <w:name w:val="Hyperlink"/>
    <w:basedOn w:val="DefaultParagraphFont"/>
    <w:uiPriority w:val="99"/>
    <w:semiHidden/>
    <w:unhideWhenUsed/>
    <w:rsid w:val="008E30DE"/>
    <w:rPr>
      <w:color w:val="0000FF"/>
      <w:u w:val="single"/>
    </w:rPr>
  </w:style>
  <w:style w:type="character" w:customStyle="1" w:styleId="contentarea">
    <w:name w:val="contentarea"/>
    <w:basedOn w:val="DefaultParagraphFont"/>
    <w:rsid w:val="008E30DE"/>
  </w:style>
  <w:style w:type="character" w:customStyle="1" w:styleId="benchmarklevel">
    <w:name w:val="benchmarklevel"/>
    <w:basedOn w:val="DefaultParagraphFont"/>
    <w:rsid w:val="008E30DE"/>
  </w:style>
  <w:style w:type="character" w:customStyle="1" w:styleId="contentsubarea">
    <w:name w:val="contentsubarea"/>
    <w:basedOn w:val="DefaultParagraphFont"/>
    <w:rsid w:val="008E30DE"/>
  </w:style>
  <w:style w:type="character" w:customStyle="1" w:styleId="flagcss">
    <w:name w:val="flagcss"/>
    <w:basedOn w:val="DefaultParagraphFont"/>
    <w:rsid w:val="008E30DE"/>
  </w:style>
  <w:style w:type="paragraph" w:styleId="NormalWeb">
    <w:name w:val="Normal (Web)"/>
    <w:basedOn w:val="Normal"/>
    <w:uiPriority w:val="99"/>
    <w:unhideWhenUsed/>
    <w:rsid w:val="008E3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rdassessmenttype">
    <w:name w:val="standardassessmenttype"/>
    <w:basedOn w:val="DefaultParagraphFont"/>
    <w:rsid w:val="008E30DE"/>
  </w:style>
  <w:style w:type="character" w:customStyle="1" w:styleId="standardassessmentopportunity">
    <w:name w:val="standardassessmentopportunity"/>
    <w:basedOn w:val="DefaultParagraphFont"/>
    <w:rsid w:val="008E30DE"/>
  </w:style>
  <w:style w:type="paragraph" w:styleId="BalloonText">
    <w:name w:val="Balloon Text"/>
    <w:basedOn w:val="Normal"/>
    <w:link w:val="BalloonTextChar"/>
    <w:uiPriority w:val="99"/>
    <w:semiHidden/>
    <w:unhideWhenUsed/>
    <w:rsid w:val="008E3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0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3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8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17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01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05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75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92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73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84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11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86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1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8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0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6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2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1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81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8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571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2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2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7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9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338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26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57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051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76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83072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04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263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31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32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518179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05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29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66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17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974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03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1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67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9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1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9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3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is-in.rubiconatlas.org/c/pi/v.php/Atlas/Browse/StandardsDetail/View/Default?CurriculumMapID=381&amp;UnitID=14635&amp;YearID=2012&amp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642</Words>
  <Characters>3661</Characters>
  <Application>Microsoft Office Word</Application>
  <DocSecurity>0</DocSecurity>
  <Lines>30</Lines>
  <Paragraphs>8</Paragraphs>
  <ScaleCrop>false</ScaleCrop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c.jaydip</dc:creator>
  <cp:keywords/>
  <dc:description/>
  <cp:lastModifiedBy>c.jaydip</cp:lastModifiedBy>
  <cp:revision>2</cp:revision>
  <dcterms:created xsi:type="dcterms:W3CDTF">2011-07-29T19:12:00Z</dcterms:created>
  <dcterms:modified xsi:type="dcterms:W3CDTF">2011-07-29T19:27:00Z</dcterms:modified>
</cp:coreProperties>
</file>